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r w:rsidRPr="000D564E">
        <w:rPr>
          <w:rFonts w:ascii="Times New Roman" w:hAnsi="Times New Roman" w:cs="Times New Roman"/>
          <w:b/>
          <w:sz w:val="24"/>
          <w:szCs w:val="24"/>
        </w:rPr>
        <w:t>Three Christological Heresies that Deny Jesus Christ is “true God and true man.”</w:t>
      </w: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sz w:val="24"/>
          <w:szCs w:val="24"/>
        </w:rPr>
      </w:pPr>
      <w:r w:rsidRPr="000D564E">
        <w:rPr>
          <w:rFonts w:ascii="Times New Roman" w:hAnsi="Times New Roman" w:cs="Times New Roman"/>
          <w:sz w:val="24"/>
          <w:szCs w:val="24"/>
        </w:rPr>
        <w:t>Name:</w:t>
      </w:r>
    </w:p>
    <w:p w:rsidR="003F666B" w:rsidRPr="000D564E" w:rsidP="00EE0EBA">
      <w:pPr>
        <w:spacing w:after="0" w:line="480" w:lineRule="auto"/>
        <w:contextualSpacing/>
        <w:jc w:val="center"/>
        <w:rPr>
          <w:rFonts w:ascii="Times New Roman" w:hAnsi="Times New Roman" w:cs="Times New Roman"/>
          <w:sz w:val="24"/>
          <w:szCs w:val="24"/>
        </w:rPr>
      </w:pPr>
      <w:r w:rsidRPr="000D564E">
        <w:rPr>
          <w:rFonts w:ascii="Times New Roman" w:hAnsi="Times New Roman" w:cs="Times New Roman"/>
          <w:sz w:val="24"/>
          <w:szCs w:val="24"/>
        </w:rPr>
        <w:t>Institution:</w:t>
      </w:r>
    </w:p>
    <w:p w:rsidR="003F666B" w:rsidRPr="000D564E" w:rsidP="00EE0EBA">
      <w:pPr>
        <w:spacing w:after="0" w:line="480" w:lineRule="auto"/>
        <w:contextualSpacing/>
        <w:jc w:val="center"/>
        <w:rPr>
          <w:rFonts w:ascii="Times New Roman" w:hAnsi="Times New Roman" w:cs="Times New Roman"/>
          <w:sz w:val="24"/>
          <w:szCs w:val="24"/>
        </w:rPr>
      </w:pPr>
      <w:r w:rsidRPr="000D564E">
        <w:rPr>
          <w:rFonts w:ascii="Times New Roman" w:hAnsi="Times New Roman" w:cs="Times New Roman"/>
          <w:sz w:val="24"/>
          <w:szCs w:val="24"/>
        </w:rPr>
        <w:t>Course:</w:t>
      </w:r>
    </w:p>
    <w:p w:rsidR="003F666B" w:rsidRPr="000D564E" w:rsidP="00EE0EBA">
      <w:pPr>
        <w:spacing w:after="0" w:line="480" w:lineRule="auto"/>
        <w:contextualSpacing/>
        <w:jc w:val="center"/>
        <w:rPr>
          <w:rFonts w:ascii="Times New Roman" w:hAnsi="Times New Roman" w:cs="Times New Roman"/>
          <w:sz w:val="24"/>
          <w:szCs w:val="24"/>
        </w:rPr>
      </w:pPr>
      <w:r w:rsidRPr="000D564E">
        <w:rPr>
          <w:rFonts w:ascii="Times New Roman" w:hAnsi="Times New Roman" w:cs="Times New Roman"/>
          <w:sz w:val="24"/>
          <w:szCs w:val="24"/>
        </w:rPr>
        <w:t>Instructor:</w:t>
      </w:r>
    </w:p>
    <w:p w:rsidR="003F666B" w:rsidRPr="000D564E" w:rsidP="00EE0EBA">
      <w:pPr>
        <w:spacing w:after="0" w:line="480" w:lineRule="auto"/>
        <w:contextualSpacing/>
        <w:jc w:val="center"/>
        <w:rPr>
          <w:rFonts w:ascii="Times New Roman" w:hAnsi="Times New Roman" w:cs="Times New Roman"/>
          <w:sz w:val="24"/>
          <w:szCs w:val="24"/>
        </w:rPr>
      </w:pPr>
      <w:r w:rsidRPr="000D564E">
        <w:rPr>
          <w:rFonts w:ascii="Times New Roman" w:hAnsi="Times New Roman" w:cs="Times New Roman"/>
          <w:sz w:val="24"/>
          <w:szCs w:val="24"/>
        </w:rPr>
        <w:t>Date:</w:t>
      </w: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3F666B" w:rsidRPr="000D564E" w:rsidP="00EE0EBA">
      <w:pPr>
        <w:spacing w:after="0" w:line="480" w:lineRule="auto"/>
        <w:contextualSpacing/>
        <w:jc w:val="center"/>
        <w:rPr>
          <w:rFonts w:ascii="Times New Roman" w:hAnsi="Times New Roman" w:cs="Times New Roman"/>
          <w:b/>
          <w:sz w:val="24"/>
          <w:szCs w:val="24"/>
        </w:rPr>
      </w:pPr>
    </w:p>
    <w:p w:rsidR="008E269A" w:rsidRPr="000D564E" w:rsidP="00EE0EBA">
      <w:pPr>
        <w:spacing w:after="0" w:line="480" w:lineRule="auto"/>
        <w:contextualSpacing/>
        <w:jc w:val="center"/>
        <w:rPr>
          <w:rFonts w:ascii="Times New Roman" w:hAnsi="Times New Roman" w:cs="Times New Roman"/>
          <w:b/>
          <w:sz w:val="24"/>
          <w:szCs w:val="24"/>
        </w:rPr>
      </w:pPr>
      <w:r w:rsidRPr="000D564E">
        <w:rPr>
          <w:rFonts w:ascii="Times New Roman" w:hAnsi="Times New Roman" w:cs="Times New Roman"/>
          <w:b/>
          <w:sz w:val="24"/>
          <w:szCs w:val="24"/>
        </w:rPr>
        <w:t>Three Christological Heresies that Deny Jesus Christ is “true God and true man.”</w:t>
      </w:r>
    </w:p>
    <w:p w:rsidR="009E09D5" w:rsidRPr="000D564E" w:rsidP="00EE0EBA">
      <w:pPr>
        <w:spacing w:after="0" w:line="480" w:lineRule="auto"/>
        <w:contextualSpacing/>
        <w:rPr>
          <w:rFonts w:ascii="Times New Roman" w:hAnsi="Times New Roman" w:cs="Times New Roman"/>
          <w:sz w:val="24"/>
          <w:szCs w:val="24"/>
        </w:rPr>
      </w:pPr>
      <w:r w:rsidRPr="000D564E">
        <w:rPr>
          <w:rFonts w:ascii="Times New Roman" w:hAnsi="Times New Roman" w:cs="Times New Roman"/>
          <w:b/>
          <w:sz w:val="24"/>
          <w:szCs w:val="24"/>
        </w:rPr>
        <w:tab/>
      </w:r>
      <w:r w:rsidRPr="000D564E">
        <w:rPr>
          <w:rFonts w:ascii="Times New Roman" w:hAnsi="Times New Roman" w:cs="Times New Roman"/>
          <w:sz w:val="24"/>
          <w:szCs w:val="24"/>
        </w:rPr>
        <w:t xml:space="preserve">Disagreements over the </w:t>
      </w:r>
      <w:r w:rsidR="000D564E">
        <w:rPr>
          <w:rFonts w:ascii="Times New Roman" w:hAnsi="Times New Roman" w:cs="Times New Roman"/>
          <w:sz w:val="24"/>
          <w:szCs w:val="24"/>
        </w:rPr>
        <w:t xml:space="preserve">existence of </w:t>
      </w:r>
      <w:r w:rsidR="006C321D">
        <w:rPr>
          <w:rFonts w:ascii="Times New Roman" w:hAnsi="Times New Roman" w:cs="Times New Roman"/>
          <w:sz w:val="24"/>
          <w:szCs w:val="24"/>
        </w:rPr>
        <w:t xml:space="preserve">Christ as </w:t>
      </w:r>
      <w:r w:rsidR="000D564E">
        <w:rPr>
          <w:rFonts w:ascii="Times New Roman" w:hAnsi="Times New Roman" w:cs="Times New Roman"/>
          <w:sz w:val="24"/>
          <w:szCs w:val="24"/>
        </w:rPr>
        <w:t>God and real person</w:t>
      </w:r>
      <w:r w:rsidRPr="000D564E">
        <w:rPr>
          <w:rFonts w:ascii="Times New Roman" w:hAnsi="Times New Roman" w:cs="Times New Roman"/>
          <w:sz w:val="24"/>
          <w:szCs w:val="24"/>
        </w:rPr>
        <w:t xml:space="preserve"> hampered the early church's biblical expansion. Insight on Christ's character was inextricably linked to His universalism activity and his function as Almighty.</w:t>
      </w:r>
      <w:r w:rsidRPr="000D564E">
        <w:rPr>
          <w:rFonts w:ascii="Times New Roman" w:hAnsi="Times New Roman" w:cs="Times New Roman"/>
          <w:sz w:val="24"/>
          <w:szCs w:val="24"/>
        </w:rPr>
        <w:t xml:space="preserve"> In Romans1:3, Paul talked about Christ as a s</w:t>
      </w:r>
      <w:r w:rsidRPr="000D564E">
        <w:rPr>
          <w:rFonts w:ascii="Times New Roman" w:hAnsi="Times New Roman" w:cs="Times New Roman"/>
          <w:sz w:val="24"/>
          <w:szCs w:val="24"/>
        </w:rPr>
        <w:t xml:space="preserve">pirit and flesh, but the early apostolic fathers reiterated that God was preexistent, unbegotten, and the creator of all. Whereas the apostolic preachers insisted on the divinity and true body of the Lord, other considered this argument heretical, as </w:t>
      </w:r>
      <w:r w:rsidRPr="000D564E" w:rsidR="00433704">
        <w:rPr>
          <w:rFonts w:ascii="Times New Roman" w:hAnsi="Times New Roman" w:cs="Times New Roman"/>
          <w:sz w:val="24"/>
          <w:szCs w:val="24"/>
        </w:rPr>
        <w:t>discussed in</w:t>
      </w:r>
      <w:r w:rsidRPr="000D564E">
        <w:rPr>
          <w:rFonts w:ascii="Times New Roman" w:hAnsi="Times New Roman" w:cs="Times New Roman"/>
          <w:sz w:val="24"/>
          <w:szCs w:val="24"/>
        </w:rPr>
        <w:t xml:space="preserve"> this paper.</w:t>
      </w:r>
    </w:p>
    <w:p w:rsidR="00433704" w:rsidRPr="000D564E" w:rsidP="00EE0EBA">
      <w:pPr>
        <w:spacing w:after="0" w:line="480" w:lineRule="auto"/>
        <w:contextualSpacing/>
        <w:jc w:val="center"/>
        <w:rPr>
          <w:rFonts w:ascii="Times New Roman" w:hAnsi="Times New Roman" w:cs="Times New Roman"/>
          <w:b/>
          <w:sz w:val="24"/>
          <w:szCs w:val="24"/>
        </w:rPr>
      </w:pPr>
      <w:r w:rsidRPr="000D564E">
        <w:rPr>
          <w:rFonts w:ascii="Times New Roman" w:hAnsi="Times New Roman" w:cs="Times New Roman"/>
          <w:b/>
          <w:sz w:val="24"/>
          <w:szCs w:val="24"/>
        </w:rPr>
        <w:t xml:space="preserve">The </w:t>
      </w:r>
      <w:r w:rsidRPr="000D564E" w:rsidR="00CE1431">
        <w:rPr>
          <w:rFonts w:ascii="Times New Roman" w:hAnsi="Times New Roman" w:cs="Times New Roman"/>
          <w:b/>
          <w:sz w:val="24"/>
          <w:szCs w:val="24"/>
        </w:rPr>
        <w:t>Apologists</w:t>
      </w:r>
    </w:p>
    <w:p w:rsidR="00CE1431" w:rsidRPr="000D564E" w:rsidP="00EE0EBA">
      <w:pPr>
        <w:spacing w:after="0" w:line="480" w:lineRule="auto"/>
        <w:contextualSpacing/>
        <w:rPr>
          <w:rFonts w:ascii="Times New Roman" w:hAnsi="Times New Roman" w:cs="Times New Roman"/>
          <w:sz w:val="24"/>
          <w:szCs w:val="24"/>
        </w:rPr>
      </w:pPr>
      <w:r w:rsidRPr="000D564E">
        <w:rPr>
          <w:rFonts w:ascii="Times New Roman" w:hAnsi="Times New Roman" w:cs="Times New Roman"/>
          <w:b/>
          <w:sz w:val="24"/>
          <w:szCs w:val="24"/>
        </w:rPr>
        <w:tab/>
      </w:r>
      <w:r w:rsidRPr="000D564E">
        <w:rPr>
          <w:rFonts w:ascii="Times New Roman" w:hAnsi="Times New Roman" w:cs="Times New Roman"/>
          <w:sz w:val="24"/>
          <w:szCs w:val="24"/>
        </w:rPr>
        <w:t xml:space="preserve">In the second century, apologists asserted that Christ was the visible manifestation of the spiritual Logos, a claim that made sense in the context of prevalent Theology. Unlike Ignatius of Antioch, who spoke about the </w:t>
      </w:r>
      <w:r w:rsidRPr="000D564E">
        <w:rPr>
          <w:rFonts w:ascii="Times New Roman" w:hAnsi="Times New Roman" w:cs="Times New Roman"/>
          <w:sz w:val="24"/>
          <w:szCs w:val="24"/>
        </w:rPr>
        <w:t>biblical Christ as the Log</w:t>
      </w:r>
      <w:r w:rsidRPr="000D564E" w:rsidR="003F666B">
        <w:rPr>
          <w:rFonts w:ascii="Times New Roman" w:hAnsi="Times New Roman" w:cs="Times New Roman"/>
          <w:sz w:val="24"/>
          <w:szCs w:val="24"/>
        </w:rPr>
        <w:t>os via which God had shattered h</w:t>
      </w:r>
      <w:r w:rsidRPr="000D564E">
        <w:rPr>
          <w:rFonts w:ascii="Times New Roman" w:hAnsi="Times New Roman" w:cs="Times New Roman"/>
          <w:sz w:val="24"/>
          <w:szCs w:val="24"/>
        </w:rPr>
        <w:t>is everlasting restraint, the apologists defined the Logos with the metaphysical celestial proposition of God's wisdom and knowledge</w:t>
      </w:r>
      <w:r w:rsidRPr="000D564E" w:rsidR="003F666B">
        <w:rPr>
          <w:rFonts w:ascii="Times New Roman" w:hAnsi="Times New Roman" w:cs="Times New Roman"/>
          <w:sz w:val="24"/>
          <w:szCs w:val="24"/>
        </w:rPr>
        <w:t xml:space="preserve"> (Belloc, 2017)</w:t>
      </w:r>
      <w:r w:rsidRPr="000D564E">
        <w:rPr>
          <w:rFonts w:ascii="Times New Roman" w:hAnsi="Times New Roman" w:cs="Times New Roman"/>
          <w:sz w:val="24"/>
          <w:szCs w:val="24"/>
        </w:rPr>
        <w:t>.</w:t>
      </w:r>
      <w:r w:rsidRPr="000D564E">
        <w:rPr>
          <w:rFonts w:ascii="Times New Roman" w:hAnsi="Times New Roman" w:cs="Times New Roman"/>
          <w:sz w:val="24"/>
          <w:szCs w:val="24"/>
        </w:rPr>
        <w:t xml:space="preserve"> </w:t>
      </w:r>
      <w:r w:rsidRPr="000D564E">
        <w:rPr>
          <w:rFonts w:ascii="Times New Roman" w:hAnsi="Times New Roman" w:cs="Times New Roman"/>
          <w:sz w:val="24"/>
          <w:szCs w:val="24"/>
        </w:rPr>
        <w:t>In opposition to the Gnostics, Irenaeus developed</w:t>
      </w:r>
      <w:r w:rsidRPr="000D564E">
        <w:rPr>
          <w:rFonts w:ascii="Times New Roman" w:hAnsi="Times New Roman" w:cs="Times New Roman"/>
          <w:sz w:val="24"/>
          <w:szCs w:val="24"/>
        </w:rPr>
        <w:t xml:space="preserve"> a doctrine of the embodiment based on the legacy portrayed by Theophilus of Antioch, Justin Martyr, and Ignatius. He asserted that Christ became more like </w:t>
      </w:r>
      <w:r w:rsidRPr="000D564E" w:rsidR="007B2AB5">
        <w:rPr>
          <w:rFonts w:ascii="Times New Roman" w:hAnsi="Times New Roman" w:cs="Times New Roman"/>
          <w:sz w:val="24"/>
          <w:szCs w:val="24"/>
        </w:rPr>
        <w:t>men out</w:t>
      </w:r>
      <w:r w:rsidRPr="000D564E">
        <w:rPr>
          <w:rFonts w:ascii="Times New Roman" w:hAnsi="Times New Roman" w:cs="Times New Roman"/>
          <w:sz w:val="24"/>
          <w:szCs w:val="24"/>
        </w:rPr>
        <w:t xml:space="preserve"> of eternal love to fulfil what he was. </w:t>
      </w:r>
      <w:r w:rsidRPr="000D564E" w:rsidR="003F666B">
        <w:rPr>
          <w:rFonts w:ascii="Times New Roman" w:hAnsi="Times New Roman" w:cs="Times New Roman"/>
          <w:sz w:val="24"/>
          <w:szCs w:val="24"/>
        </w:rPr>
        <w:t>According to Belloc (2017), t</w:t>
      </w:r>
      <w:r w:rsidRPr="000D564E">
        <w:rPr>
          <w:rFonts w:ascii="Times New Roman" w:hAnsi="Times New Roman" w:cs="Times New Roman"/>
          <w:sz w:val="24"/>
          <w:szCs w:val="24"/>
        </w:rPr>
        <w:t>his d</w:t>
      </w:r>
      <w:r w:rsidRPr="000D564E">
        <w:rPr>
          <w:rFonts w:ascii="Times New Roman" w:hAnsi="Times New Roman" w:cs="Times New Roman"/>
          <w:sz w:val="24"/>
          <w:szCs w:val="24"/>
        </w:rPr>
        <w:t>ivinization of a person necessitated Christ's being both true God and true man.</w:t>
      </w:r>
    </w:p>
    <w:p w:rsidR="003D5888" w:rsidRPr="000D564E" w:rsidP="00EE0EBA">
      <w:pPr>
        <w:tabs>
          <w:tab w:val="left" w:pos="3300"/>
          <w:tab w:val="center" w:pos="4680"/>
        </w:tabs>
        <w:spacing w:after="0" w:line="480" w:lineRule="auto"/>
        <w:contextualSpacing/>
        <w:rPr>
          <w:rFonts w:ascii="Times New Roman" w:hAnsi="Times New Roman" w:cs="Times New Roman"/>
          <w:b/>
          <w:sz w:val="24"/>
          <w:szCs w:val="24"/>
        </w:rPr>
      </w:pPr>
      <w:r w:rsidRPr="000D564E">
        <w:rPr>
          <w:rFonts w:ascii="Times New Roman" w:hAnsi="Times New Roman" w:cs="Times New Roman"/>
          <w:b/>
          <w:sz w:val="24"/>
          <w:szCs w:val="24"/>
        </w:rPr>
        <w:tab/>
      </w:r>
      <w:r w:rsidRPr="000D564E">
        <w:rPr>
          <w:rFonts w:ascii="Times New Roman" w:hAnsi="Times New Roman" w:cs="Times New Roman"/>
          <w:b/>
          <w:sz w:val="24"/>
          <w:szCs w:val="24"/>
        </w:rPr>
        <w:tab/>
      </w:r>
      <w:r w:rsidRPr="000D564E">
        <w:rPr>
          <w:rFonts w:ascii="Times New Roman" w:hAnsi="Times New Roman" w:cs="Times New Roman"/>
          <w:b/>
          <w:sz w:val="24"/>
          <w:szCs w:val="24"/>
        </w:rPr>
        <w:t>The Ebionites</w:t>
      </w:r>
      <w:r w:rsidRPr="000D564E">
        <w:rPr>
          <w:rFonts w:ascii="Times New Roman" w:hAnsi="Times New Roman" w:cs="Times New Roman"/>
          <w:b/>
          <w:sz w:val="24"/>
          <w:szCs w:val="24"/>
        </w:rPr>
        <w:t xml:space="preserve"> </w:t>
      </w:r>
    </w:p>
    <w:p w:rsidR="003D5888" w:rsidRPr="000D564E" w:rsidP="00EE0EBA">
      <w:pPr>
        <w:spacing w:after="0" w:line="480" w:lineRule="auto"/>
        <w:contextualSpacing/>
        <w:rPr>
          <w:rFonts w:ascii="Times New Roman" w:hAnsi="Times New Roman" w:cs="Times New Roman"/>
          <w:sz w:val="24"/>
          <w:szCs w:val="24"/>
        </w:rPr>
      </w:pPr>
      <w:r w:rsidRPr="000D564E">
        <w:rPr>
          <w:rFonts w:ascii="Times New Roman" w:hAnsi="Times New Roman" w:cs="Times New Roman"/>
          <w:b/>
          <w:sz w:val="24"/>
          <w:szCs w:val="24"/>
        </w:rPr>
        <w:tab/>
      </w:r>
      <w:r w:rsidRPr="000D564E" w:rsidR="0079095B">
        <w:rPr>
          <w:rFonts w:ascii="Times New Roman" w:hAnsi="Times New Roman" w:cs="Times New Roman"/>
          <w:sz w:val="24"/>
          <w:szCs w:val="24"/>
        </w:rPr>
        <w:t xml:space="preserve">According to Eidson (2020), </w:t>
      </w:r>
      <w:r w:rsidRPr="000D564E">
        <w:rPr>
          <w:rFonts w:ascii="Times New Roman" w:hAnsi="Times New Roman" w:cs="Times New Roman"/>
          <w:sz w:val="24"/>
          <w:szCs w:val="24"/>
        </w:rPr>
        <w:t>the Ebion</w:t>
      </w:r>
      <w:r w:rsidR="00AD578C">
        <w:rPr>
          <w:rFonts w:ascii="Times New Roman" w:hAnsi="Times New Roman" w:cs="Times New Roman"/>
          <w:sz w:val="24"/>
          <w:szCs w:val="24"/>
        </w:rPr>
        <w:t>ites declared one of the early c</w:t>
      </w:r>
      <w:r w:rsidRPr="000D564E">
        <w:rPr>
          <w:rFonts w:ascii="Times New Roman" w:hAnsi="Times New Roman" w:cs="Times New Roman"/>
          <w:sz w:val="24"/>
          <w:szCs w:val="24"/>
        </w:rPr>
        <w:t>hurch</w:t>
      </w:r>
      <w:r w:rsidR="00AD578C">
        <w:rPr>
          <w:rFonts w:ascii="Times New Roman" w:hAnsi="Times New Roman" w:cs="Times New Roman"/>
          <w:sz w:val="24"/>
          <w:szCs w:val="24"/>
        </w:rPr>
        <w:t>’s</w:t>
      </w:r>
      <w:r w:rsidRPr="000D564E">
        <w:rPr>
          <w:rFonts w:ascii="Times New Roman" w:hAnsi="Times New Roman" w:cs="Times New Roman"/>
          <w:sz w:val="24"/>
          <w:szCs w:val="24"/>
        </w:rPr>
        <w:t xml:space="preserve"> false doctrines. The Ebionites belonged to a Jewish splinter group that presumed Je</w:t>
      </w:r>
      <w:r w:rsidRPr="000D564E">
        <w:rPr>
          <w:rFonts w:ascii="Times New Roman" w:hAnsi="Times New Roman" w:cs="Times New Roman"/>
          <w:sz w:val="24"/>
          <w:szCs w:val="24"/>
        </w:rPr>
        <w:t xml:space="preserve">sus is the Christ, but the Lord, in their opinion, was just a person. He was a good man, perhaps the bravest leader ever, sanctified by the Holy </w:t>
      </w:r>
      <w:r w:rsidRPr="000D564E" w:rsidR="0079095B">
        <w:rPr>
          <w:rFonts w:ascii="Times New Roman" w:hAnsi="Times New Roman" w:cs="Times New Roman"/>
          <w:sz w:val="24"/>
          <w:szCs w:val="24"/>
        </w:rPr>
        <w:t>Spirit for the theocratic roles (Eidson, 2020)</w:t>
      </w:r>
      <w:r w:rsidRPr="000D564E">
        <w:rPr>
          <w:rFonts w:ascii="Times New Roman" w:hAnsi="Times New Roman" w:cs="Times New Roman"/>
          <w:sz w:val="24"/>
          <w:szCs w:val="24"/>
        </w:rPr>
        <w:t>. Nonetheless, He was only a man with human behavior.</w:t>
      </w:r>
      <w:r w:rsidRPr="000D564E">
        <w:rPr>
          <w:rFonts w:ascii="Times New Roman" w:hAnsi="Times New Roman" w:cs="Times New Roman"/>
          <w:sz w:val="24"/>
          <w:szCs w:val="24"/>
        </w:rPr>
        <w:t xml:space="preserve"> </w:t>
      </w:r>
      <w:r w:rsidRPr="000D564E">
        <w:rPr>
          <w:rFonts w:ascii="Times New Roman" w:hAnsi="Times New Roman" w:cs="Times New Roman"/>
          <w:sz w:val="24"/>
          <w:szCs w:val="24"/>
        </w:rPr>
        <w:t>The Ebionit</w:t>
      </w:r>
      <w:r w:rsidRPr="000D564E">
        <w:rPr>
          <w:rFonts w:ascii="Times New Roman" w:hAnsi="Times New Roman" w:cs="Times New Roman"/>
          <w:sz w:val="24"/>
          <w:szCs w:val="24"/>
        </w:rPr>
        <w:t xml:space="preserve">es observed "backing" for their stance in scriptures </w:t>
      </w:r>
      <w:r w:rsidRPr="000D564E">
        <w:rPr>
          <w:rFonts w:ascii="Times New Roman" w:hAnsi="Times New Roman" w:cs="Times New Roman"/>
          <w:sz w:val="24"/>
          <w:szCs w:val="24"/>
        </w:rPr>
        <w:t>such as Mark 1:9–11, which explains Christ's baptismal anointing with God's power. Notwithstanding, when interpreted in light of the whole scriptural testimony, it is evident tha</w:t>
      </w:r>
      <w:r w:rsidRPr="000D564E" w:rsidR="0079095B">
        <w:rPr>
          <w:rFonts w:ascii="Times New Roman" w:hAnsi="Times New Roman" w:cs="Times New Roman"/>
          <w:sz w:val="24"/>
          <w:szCs w:val="24"/>
        </w:rPr>
        <w:t>t whereas Jesus was a person, he</w:t>
      </w:r>
      <w:r w:rsidRPr="000D564E">
        <w:rPr>
          <w:rFonts w:ascii="Times New Roman" w:hAnsi="Times New Roman" w:cs="Times New Roman"/>
          <w:sz w:val="24"/>
          <w:szCs w:val="24"/>
        </w:rPr>
        <w:t> was also much more than a man. The Ebionites did not last long as a danger to Religious ideology, dying out around the 5</w:t>
      </w:r>
      <w:r w:rsidRPr="007908EA">
        <w:rPr>
          <w:rFonts w:ascii="Times New Roman" w:hAnsi="Times New Roman" w:cs="Times New Roman"/>
          <w:sz w:val="24"/>
          <w:szCs w:val="24"/>
          <w:vertAlign w:val="superscript"/>
        </w:rPr>
        <w:t>th</w:t>
      </w:r>
      <w:r w:rsidRPr="000D564E">
        <w:rPr>
          <w:rFonts w:ascii="Times New Roman" w:hAnsi="Times New Roman" w:cs="Times New Roman"/>
          <w:sz w:val="24"/>
          <w:szCs w:val="24"/>
        </w:rPr>
        <w:t xml:space="preserve"> century.</w:t>
      </w:r>
    </w:p>
    <w:p w:rsidR="003D5888" w:rsidRPr="000D564E" w:rsidP="00EE0EBA">
      <w:pPr>
        <w:spacing w:after="0" w:line="480" w:lineRule="auto"/>
        <w:contextualSpacing/>
        <w:jc w:val="center"/>
        <w:rPr>
          <w:rFonts w:ascii="Times New Roman" w:hAnsi="Times New Roman" w:cs="Times New Roman"/>
          <w:b/>
          <w:sz w:val="24"/>
          <w:szCs w:val="24"/>
        </w:rPr>
      </w:pPr>
      <w:r w:rsidRPr="000D564E">
        <w:rPr>
          <w:rFonts w:ascii="Times New Roman" w:hAnsi="Times New Roman" w:cs="Times New Roman"/>
          <w:b/>
          <w:sz w:val="24"/>
          <w:szCs w:val="24"/>
        </w:rPr>
        <w:t>Arianism</w:t>
      </w:r>
    </w:p>
    <w:p w:rsidR="003B212C" w:rsidRPr="000D564E" w:rsidP="00EE0EBA">
      <w:pPr>
        <w:spacing w:after="0" w:line="480" w:lineRule="auto"/>
        <w:contextualSpacing/>
        <w:rPr>
          <w:rFonts w:ascii="Times New Roman" w:hAnsi="Times New Roman" w:cs="Times New Roman"/>
          <w:sz w:val="24"/>
          <w:szCs w:val="24"/>
        </w:rPr>
      </w:pPr>
      <w:r w:rsidRPr="000D564E">
        <w:rPr>
          <w:rFonts w:ascii="Times New Roman" w:hAnsi="Times New Roman" w:cs="Times New Roman"/>
          <w:b/>
          <w:sz w:val="24"/>
          <w:szCs w:val="24"/>
        </w:rPr>
        <w:tab/>
      </w:r>
      <w:r w:rsidRPr="000D564E">
        <w:rPr>
          <w:rFonts w:ascii="Times New Roman" w:hAnsi="Times New Roman" w:cs="Times New Roman"/>
          <w:sz w:val="24"/>
          <w:szCs w:val="24"/>
        </w:rPr>
        <w:t>Arianism, labelled after an Alexandrian cleric</w:t>
      </w:r>
      <w:r w:rsidR="00493D9E">
        <w:rPr>
          <w:rFonts w:ascii="Times New Roman" w:hAnsi="Times New Roman" w:cs="Times New Roman"/>
          <w:sz w:val="24"/>
          <w:szCs w:val="24"/>
        </w:rPr>
        <w:t xml:space="preserve">, Arius (256-336 A.D.), tutored </w:t>
      </w:r>
      <w:r w:rsidRPr="000D564E">
        <w:rPr>
          <w:rFonts w:ascii="Times New Roman" w:hAnsi="Times New Roman" w:cs="Times New Roman"/>
          <w:sz w:val="24"/>
          <w:szCs w:val="24"/>
        </w:rPr>
        <w:t xml:space="preserve">and nurtured by Lucian of </w:t>
      </w:r>
      <w:r w:rsidRPr="000D564E">
        <w:rPr>
          <w:rFonts w:ascii="Times New Roman" w:hAnsi="Times New Roman" w:cs="Times New Roman"/>
          <w:sz w:val="24"/>
          <w:szCs w:val="24"/>
        </w:rPr>
        <w:t xml:space="preserve">Antioch, was a main fourth-century heretical. Arianism, in essence, outright rejected Jesus Christ's divine nature. "The Son is only an entity, crafted from nothing, along with all other created humans," Arius authored in 318. He may indeed be called God, </w:t>
      </w:r>
      <w:r w:rsidRPr="000D564E">
        <w:rPr>
          <w:rFonts w:ascii="Times New Roman" w:hAnsi="Times New Roman" w:cs="Times New Roman"/>
          <w:sz w:val="24"/>
          <w:szCs w:val="24"/>
        </w:rPr>
        <w:t>except as first and grandest person elected to be the spiritual middleman in the formatio</w:t>
      </w:r>
      <w:r w:rsidRPr="000D564E" w:rsidR="00815988">
        <w:rPr>
          <w:rFonts w:ascii="Times New Roman" w:hAnsi="Times New Roman" w:cs="Times New Roman"/>
          <w:sz w:val="24"/>
          <w:szCs w:val="24"/>
        </w:rPr>
        <w:t>n and salvation of the universe</w:t>
      </w:r>
      <w:r w:rsidRPr="000D564E">
        <w:rPr>
          <w:rFonts w:ascii="Times New Roman" w:hAnsi="Times New Roman" w:cs="Times New Roman"/>
          <w:sz w:val="24"/>
          <w:szCs w:val="24"/>
        </w:rPr>
        <w:t>”</w:t>
      </w:r>
      <w:r w:rsidRPr="000D564E" w:rsidR="0079095B">
        <w:rPr>
          <w:rFonts w:ascii="Times New Roman" w:hAnsi="Times New Roman" w:cs="Times New Roman"/>
          <w:sz w:val="24"/>
          <w:szCs w:val="24"/>
        </w:rPr>
        <w:t xml:space="preserve"> (Tyson</w:t>
      </w:r>
      <w:r w:rsidRPr="000D564E" w:rsidR="00815988">
        <w:rPr>
          <w:rFonts w:ascii="Times New Roman" w:hAnsi="Times New Roman" w:cs="Times New Roman"/>
          <w:sz w:val="24"/>
          <w:szCs w:val="24"/>
        </w:rPr>
        <w:t>, 2017). Arius admitted unequivocally in his Thalia that "there had been a moment when the Son was not". As per Arius, Lord Jesus could have transgressed but did not, and was therefore accepted by God based on his virtues, through c</w:t>
      </w:r>
      <w:r w:rsidRPr="000D564E" w:rsidR="0079095B">
        <w:rPr>
          <w:rFonts w:ascii="Times New Roman" w:hAnsi="Times New Roman" w:cs="Times New Roman"/>
          <w:sz w:val="24"/>
          <w:szCs w:val="24"/>
        </w:rPr>
        <w:t>ompassion. According to Tyson</w:t>
      </w:r>
      <w:r w:rsidRPr="000D564E" w:rsidR="00815988">
        <w:rPr>
          <w:rFonts w:ascii="Times New Roman" w:hAnsi="Times New Roman" w:cs="Times New Roman"/>
          <w:sz w:val="24"/>
          <w:szCs w:val="24"/>
        </w:rPr>
        <w:t xml:space="preserve"> (2017), Arius sus</w:t>
      </w:r>
      <w:r w:rsidR="00493D9E">
        <w:rPr>
          <w:rFonts w:ascii="Times New Roman" w:hAnsi="Times New Roman" w:cs="Times New Roman"/>
          <w:sz w:val="24"/>
          <w:szCs w:val="24"/>
        </w:rPr>
        <w:t>pected that "rather than being d</w:t>
      </w:r>
      <w:r w:rsidRPr="000D564E" w:rsidR="00815988">
        <w:rPr>
          <w:rFonts w:ascii="Times New Roman" w:hAnsi="Times New Roman" w:cs="Times New Roman"/>
          <w:sz w:val="24"/>
          <w:szCs w:val="24"/>
        </w:rPr>
        <w:t>eity, he is a kind of creator of the universe who progressed in righteousness and significance and therefore came to be strongly connected with the Father." His existence, however, is not similar to the Holy Father's.”</w:t>
      </w:r>
    </w:p>
    <w:p w:rsidR="0079095B" w:rsidRPr="000D564E" w:rsidP="00EE0EBA">
      <w:pPr>
        <w:spacing w:after="0" w:line="480" w:lineRule="auto"/>
        <w:contextualSpacing/>
        <w:rPr>
          <w:rFonts w:ascii="Times New Roman" w:hAnsi="Times New Roman" w:cs="Times New Roman"/>
          <w:sz w:val="24"/>
          <w:szCs w:val="24"/>
        </w:rPr>
      </w:pPr>
      <w:r w:rsidRPr="000D564E">
        <w:rPr>
          <w:rFonts w:ascii="Times New Roman" w:hAnsi="Times New Roman" w:cs="Times New Roman"/>
          <w:sz w:val="24"/>
          <w:szCs w:val="24"/>
        </w:rPr>
        <w:tab/>
        <w:t>To sum it up, r</w:t>
      </w:r>
      <w:r w:rsidRPr="000D564E">
        <w:rPr>
          <w:rFonts w:ascii="Times New Roman" w:hAnsi="Times New Roman" w:cs="Times New Roman"/>
          <w:sz w:val="24"/>
          <w:szCs w:val="24"/>
        </w:rPr>
        <w:t xml:space="preserve">egardless of how hard philosophers have attempted to explain it, the hypostatic union remains </w:t>
      </w:r>
      <w:r w:rsidRPr="000D564E">
        <w:rPr>
          <w:rFonts w:ascii="Times New Roman" w:hAnsi="Times New Roman" w:cs="Times New Roman"/>
          <w:sz w:val="24"/>
          <w:szCs w:val="24"/>
        </w:rPr>
        <w:t xml:space="preserve">a strong divine puzzle beyond our rational </w:t>
      </w:r>
      <w:r w:rsidRPr="000D564E" w:rsidR="00853B48">
        <w:rPr>
          <w:rFonts w:ascii="Times New Roman" w:hAnsi="Times New Roman" w:cs="Times New Roman"/>
          <w:sz w:val="24"/>
          <w:szCs w:val="24"/>
        </w:rPr>
        <w:t>comprehension. It</w:t>
      </w:r>
      <w:r w:rsidRPr="000D564E" w:rsidR="00183C2A">
        <w:rPr>
          <w:rFonts w:ascii="Times New Roman" w:hAnsi="Times New Roman" w:cs="Times New Roman"/>
          <w:sz w:val="24"/>
          <w:szCs w:val="24"/>
        </w:rPr>
        <w:t xml:space="preserve"> is evident from their efforts that the Early Christians spent a significant amount of time countering heresy and articulating their stance. One by one, proclamations became instituted and recognized as Reli</w:t>
      </w:r>
      <w:r w:rsidR="008A26E4">
        <w:rPr>
          <w:rFonts w:ascii="Times New Roman" w:hAnsi="Times New Roman" w:cs="Times New Roman"/>
          <w:sz w:val="24"/>
          <w:szCs w:val="24"/>
        </w:rPr>
        <w:t>gious belief in the Ecumenical O</w:t>
      </w:r>
      <w:bookmarkStart w:id="0" w:name="_GoBack"/>
      <w:bookmarkEnd w:id="0"/>
      <w:r w:rsidRPr="000D564E" w:rsidR="00183C2A">
        <w:rPr>
          <w:rFonts w:ascii="Times New Roman" w:hAnsi="Times New Roman" w:cs="Times New Roman"/>
          <w:sz w:val="24"/>
          <w:szCs w:val="24"/>
        </w:rPr>
        <w:t xml:space="preserve">rganizations, and doctrinal religious doctrine was shaped. Through Christ, the hypostatic union achieved unmitigated connection and ordination of man </w:t>
      </w:r>
      <w:r w:rsidRPr="000D564E" w:rsidR="00183C2A">
        <w:rPr>
          <w:rFonts w:ascii="Times New Roman" w:hAnsi="Times New Roman" w:cs="Times New Roman"/>
          <w:sz w:val="24"/>
          <w:szCs w:val="24"/>
        </w:rPr>
        <w:t>and God, while also and is now the framework and authority for righteous cohesion in both man and God.</w:t>
      </w: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EE0EBA" w:rsidRPr="000D564E" w:rsidP="00EE0EBA">
      <w:pPr>
        <w:spacing w:after="0" w:line="480" w:lineRule="auto"/>
        <w:contextualSpacing/>
        <w:jc w:val="center"/>
        <w:rPr>
          <w:rFonts w:ascii="Times New Roman" w:hAnsi="Times New Roman" w:cs="Times New Roman"/>
          <w:b/>
          <w:sz w:val="24"/>
          <w:szCs w:val="24"/>
        </w:rPr>
      </w:pPr>
    </w:p>
    <w:p w:rsidR="0079095B" w:rsidRPr="000D564E" w:rsidP="00EE0EBA">
      <w:pPr>
        <w:spacing w:after="0" w:line="480" w:lineRule="auto"/>
        <w:contextualSpacing/>
        <w:jc w:val="center"/>
        <w:rPr>
          <w:rFonts w:ascii="Times New Roman" w:hAnsi="Times New Roman" w:cs="Times New Roman"/>
          <w:b/>
          <w:sz w:val="24"/>
          <w:szCs w:val="24"/>
        </w:rPr>
      </w:pPr>
      <w:r w:rsidRPr="000D564E">
        <w:rPr>
          <w:rFonts w:ascii="Times New Roman" w:hAnsi="Times New Roman" w:cs="Times New Roman"/>
          <w:b/>
          <w:sz w:val="24"/>
          <w:szCs w:val="24"/>
        </w:rPr>
        <w:t>References</w:t>
      </w:r>
    </w:p>
    <w:p w:rsidR="003F666B" w:rsidRPr="000D564E" w:rsidP="00EE0EBA">
      <w:pPr>
        <w:spacing w:after="0" w:line="480" w:lineRule="auto"/>
        <w:ind w:left="720" w:hanging="720"/>
        <w:contextualSpacing/>
        <w:rPr>
          <w:rFonts w:ascii="Times New Roman" w:hAnsi="Times New Roman" w:cs="Times New Roman"/>
          <w:sz w:val="24"/>
          <w:szCs w:val="24"/>
        </w:rPr>
      </w:pPr>
      <w:r w:rsidRPr="000D564E">
        <w:rPr>
          <w:rFonts w:ascii="Times New Roman" w:hAnsi="Times New Roman" w:cs="Times New Roman"/>
          <w:sz w:val="24"/>
          <w:szCs w:val="24"/>
        </w:rPr>
        <w:t>Belloc, H. (2017). </w:t>
      </w:r>
      <w:r w:rsidRPr="000D564E">
        <w:rPr>
          <w:rFonts w:ascii="Times New Roman" w:hAnsi="Times New Roman" w:cs="Times New Roman"/>
          <w:i/>
          <w:iCs/>
          <w:sz w:val="24"/>
          <w:szCs w:val="24"/>
        </w:rPr>
        <w:t>The great heresies</w:t>
      </w:r>
      <w:r w:rsidRPr="000D564E">
        <w:rPr>
          <w:rFonts w:ascii="Times New Roman" w:hAnsi="Times New Roman" w:cs="Times New Roman"/>
          <w:sz w:val="24"/>
          <w:szCs w:val="24"/>
        </w:rPr>
        <w:t>. Ignatius Press.</w:t>
      </w:r>
    </w:p>
    <w:p w:rsidR="003F666B" w:rsidRPr="000D564E" w:rsidP="00EE0EBA">
      <w:pPr>
        <w:spacing w:after="0" w:line="480" w:lineRule="auto"/>
        <w:ind w:left="720" w:hanging="720"/>
        <w:contextualSpacing/>
        <w:rPr>
          <w:rFonts w:ascii="Times New Roman" w:hAnsi="Times New Roman" w:cs="Times New Roman"/>
          <w:sz w:val="24"/>
          <w:szCs w:val="24"/>
        </w:rPr>
      </w:pPr>
      <w:r w:rsidRPr="000D564E">
        <w:rPr>
          <w:rFonts w:ascii="Times New Roman" w:hAnsi="Times New Roman" w:cs="Times New Roman"/>
          <w:sz w:val="24"/>
          <w:szCs w:val="24"/>
        </w:rPr>
        <w:t>Eidson, R. E. (2020). Growing into Humanity’s True Identity to Fulfill God’s Purpose: Imago Dei in Irenaeus of Lyons.</w:t>
      </w:r>
    </w:p>
    <w:p w:rsidR="003F666B" w:rsidRPr="000D564E" w:rsidP="00EE0EBA">
      <w:pPr>
        <w:spacing w:after="0" w:line="480" w:lineRule="auto"/>
        <w:ind w:left="720" w:hanging="720"/>
        <w:contextualSpacing/>
        <w:rPr>
          <w:rFonts w:ascii="Times New Roman" w:hAnsi="Times New Roman" w:cs="Times New Roman"/>
          <w:sz w:val="24"/>
          <w:szCs w:val="24"/>
        </w:rPr>
      </w:pPr>
      <w:r w:rsidRPr="000D564E">
        <w:rPr>
          <w:rFonts w:ascii="Times New Roman" w:hAnsi="Times New Roman" w:cs="Times New Roman"/>
          <w:sz w:val="24"/>
          <w:szCs w:val="24"/>
        </w:rPr>
        <w:t>Tyson, J. R. (2017). </w:t>
      </w:r>
      <w:r w:rsidRPr="000D564E">
        <w:rPr>
          <w:rFonts w:ascii="Times New Roman" w:hAnsi="Times New Roman" w:cs="Times New Roman"/>
          <w:i/>
          <w:iCs/>
          <w:sz w:val="24"/>
          <w:szCs w:val="24"/>
        </w:rPr>
        <w:t xml:space="preserve">The Great Athanasius: an introduction to his life </w:t>
      </w:r>
      <w:r w:rsidRPr="000D564E">
        <w:rPr>
          <w:rFonts w:ascii="Times New Roman" w:hAnsi="Times New Roman" w:cs="Times New Roman"/>
          <w:i/>
          <w:iCs/>
          <w:sz w:val="24"/>
          <w:szCs w:val="24"/>
        </w:rPr>
        <w:t>and work</w:t>
      </w:r>
      <w:r w:rsidRPr="000D564E">
        <w:rPr>
          <w:rFonts w:ascii="Times New Roman" w:hAnsi="Times New Roman" w:cs="Times New Roman"/>
          <w:sz w:val="24"/>
          <w:szCs w:val="24"/>
        </w:rPr>
        <w:t>. Wipf and Stock Publishers.</w:t>
      </w:r>
    </w:p>
    <w:p w:rsidR="0079095B" w:rsidRPr="000D564E" w:rsidP="00EE0EBA">
      <w:pPr>
        <w:spacing w:after="0" w:line="480" w:lineRule="auto"/>
        <w:ind w:left="720" w:hanging="720"/>
        <w:contextualSpacing/>
        <w:rPr>
          <w:rFonts w:ascii="Times New Roman" w:hAnsi="Times New Roman" w:cs="Times New Roman"/>
          <w:sz w:val="24"/>
          <w:szCs w:val="24"/>
        </w:rPr>
      </w:pPr>
    </w:p>
    <w:p w:rsidR="0079095B" w:rsidRPr="000D564E" w:rsidP="00EE0EBA">
      <w:pPr>
        <w:spacing w:after="0" w:line="480" w:lineRule="auto"/>
        <w:ind w:left="720" w:hanging="720"/>
        <w:contextualSpacing/>
        <w:rPr>
          <w:rFonts w:ascii="Times New Roman" w:hAnsi="Times New Roman" w:cs="Times New Roman"/>
          <w:sz w:val="24"/>
          <w:szCs w:val="24"/>
        </w:rPr>
      </w:pPr>
    </w:p>
    <w:p w:rsidR="00433704" w:rsidRPr="000D564E" w:rsidP="00EE0EBA">
      <w:pPr>
        <w:spacing w:after="0" w:line="480" w:lineRule="auto"/>
        <w:ind w:left="720" w:hanging="720"/>
        <w:contextualSpacing/>
        <w:rPr>
          <w:rFonts w:ascii="Times New Roman" w:hAnsi="Times New Roman" w:cs="Times New Roman"/>
          <w:sz w:val="24"/>
          <w:szCs w:val="24"/>
        </w:rPr>
      </w:pPr>
      <w:r w:rsidRPr="000D564E">
        <w:rPr>
          <w:rFonts w:ascii="Times New Roman" w:hAnsi="Times New Roman" w:cs="Times New Roman"/>
          <w:sz w:val="24"/>
          <w:szCs w:val="24"/>
        </w:rPr>
        <w:tab/>
      </w:r>
    </w:p>
    <w:p w:rsidR="009E09D5" w:rsidRPr="000D564E" w:rsidP="00EE0EBA">
      <w:pPr>
        <w:spacing w:after="0" w:line="480" w:lineRule="auto"/>
        <w:ind w:left="720" w:hanging="720"/>
        <w:contextualSpacing/>
        <w:rPr>
          <w:rFonts w:ascii="Times New Roman" w:hAnsi="Times New Roman" w:cs="Times New Roman"/>
          <w:sz w:val="24"/>
          <w:szCs w:val="24"/>
        </w:rPr>
      </w:pPr>
    </w:p>
    <w:p w:rsidR="009E09D5" w:rsidRPr="000D564E" w:rsidP="00EE0EBA">
      <w:pPr>
        <w:spacing w:after="0" w:line="480" w:lineRule="auto"/>
        <w:contextualSpacing/>
        <w:rPr>
          <w:rFonts w:ascii="Times New Roman" w:hAnsi="Times New Roman" w:cs="Times New Roman"/>
          <w:sz w:val="24"/>
          <w:szCs w:val="24"/>
        </w:rPr>
      </w:pPr>
      <w:r w:rsidRPr="000D564E">
        <w:rPr>
          <w:rFonts w:ascii="Times New Roman" w:hAnsi="Times New Roman" w:cs="Times New Roman"/>
          <w:sz w:val="24"/>
          <w:szCs w:val="24"/>
        </w:rPr>
        <w:tab/>
      </w:r>
    </w:p>
    <w:p w:rsidR="009E09D5" w:rsidRPr="000D564E" w:rsidP="00EE0EBA">
      <w:pPr>
        <w:spacing w:after="0" w:line="480" w:lineRule="auto"/>
        <w:contextualSpacing/>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96096301"/>
      <w:docPartObj>
        <w:docPartGallery w:val="Page Numbers (Top of Page)"/>
        <w:docPartUnique/>
      </w:docPartObj>
    </w:sdtPr>
    <w:sdtEndPr>
      <w:rPr>
        <w:noProof/>
      </w:rPr>
    </w:sdtEndPr>
    <w:sdtContent>
      <w:p w:rsidR="009E09D5">
        <w:pPr>
          <w:pStyle w:val="Header"/>
          <w:jc w:val="right"/>
        </w:pPr>
        <w:r>
          <w:fldChar w:fldCharType="begin"/>
        </w:r>
        <w:r>
          <w:instrText xml:space="preserve"> PAGE   \* MERGEFORMAT </w:instrText>
        </w:r>
        <w:r>
          <w:fldChar w:fldCharType="separate"/>
        </w:r>
        <w:r w:rsidR="008A26E4">
          <w:rPr>
            <w:noProof/>
          </w:rPr>
          <w:t>5</w:t>
        </w:r>
        <w:r>
          <w:rPr>
            <w:noProof/>
          </w:rPr>
          <w:fldChar w:fldCharType="end"/>
        </w:r>
      </w:p>
    </w:sdtContent>
  </w:sdt>
  <w:p w:rsidR="009E09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9D5"/>
    <w:rsid w:val="000D564E"/>
    <w:rsid w:val="00183C2A"/>
    <w:rsid w:val="0035642F"/>
    <w:rsid w:val="003B212C"/>
    <w:rsid w:val="003D5888"/>
    <w:rsid w:val="003F666B"/>
    <w:rsid w:val="00433704"/>
    <w:rsid w:val="00493D9E"/>
    <w:rsid w:val="006C321D"/>
    <w:rsid w:val="007908EA"/>
    <w:rsid w:val="0079095B"/>
    <w:rsid w:val="007B2AB5"/>
    <w:rsid w:val="00815988"/>
    <w:rsid w:val="00847764"/>
    <w:rsid w:val="00853B48"/>
    <w:rsid w:val="008A26E4"/>
    <w:rsid w:val="008E269A"/>
    <w:rsid w:val="009E09D5"/>
    <w:rsid w:val="00AD578C"/>
    <w:rsid w:val="00CE00C7"/>
    <w:rsid w:val="00CE1431"/>
    <w:rsid w:val="00EE0E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064F0348-7E67-4AFF-B724-9C9DCDA7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9D5"/>
  </w:style>
  <w:style w:type="paragraph" w:styleId="Footer">
    <w:name w:val="footer"/>
    <w:basedOn w:val="Normal"/>
    <w:link w:val="FooterChar"/>
    <w:uiPriority w:val="99"/>
    <w:unhideWhenUsed/>
    <w:rsid w:val="009E0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14</cp:revision>
  <dcterms:created xsi:type="dcterms:W3CDTF">2021-08-13T08:16:00Z</dcterms:created>
  <dcterms:modified xsi:type="dcterms:W3CDTF">2021-08-13T09:34:00Z</dcterms:modified>
</cp:coreProperties>
</file>